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ind w:left="120" w:hang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Муниципальное бюджетное общеобразовательное учреждение</w:t>
      </w:r>
    </w:p>
    <w:p>
      <w:pPr>
        <w:pStyle w:val="Standard"/>
        <w:ind w:left="120" w:hang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«Средняя общеобразовательная школа №3»</w:t>
      </w:r>
    </w:p>
    <w:p>
      <w:pPr>
        <w:pStyle w:val="Standard"/>
        <w:ind w:left="120" w:hanging="0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Standard"/>
        <w:ind w:left="120" w:hanging="0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Standard"/>
        <w:ind w:left="120" w:hanging="0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Standard"/>
        <w:ind w:left="120" w:hanging="0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Standard"/>
        <w:ind w:left="120" w:hanging="0"/>
        <w:jc w:val="right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</w:t>
      </w:r>
      <w:r>
        <w:rPr>
          <w:color w:val="000000"/>
          <w:sz w:val="24"/>
        </w:rPr>
        <w:t xml:space="preserve">Согласовано                                                                   </w:t>
      </w:r>
    </w:p>
    <w:p>
      <w:pPr>
        <w:pStyle w:val="Standard"/>
        <w:ind w:left="120" w:hanging="0"/>
        <w:jc w:val="right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</w:t>
      </w:r>
      <w:r>
        <w:rPr>
          <w:color w:val="000000"/>
          <w:sz w:val="24"/>
        </w:rPr>
        <w:t>Зам. директора по УВР</w:t>
      </w:r>
    </w:p>
    <w:p>
      <w:pPr>
        <w:pStyle w:val="Standard"/>
        <w:ind w:left="120" w:hanging="0"/>
        <w:jc w:val="right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</w:t>
      </w:r>
      <w:r>
        <w:rPr>
          <w:color w:val="000000"/>
          <w:sz w:val="24"/>
        </w:rPr>
        <w:t>_____________ М. С. Жучкова</w:t>
      </w:r>
    </w:p>
    <w:p>
      <w:pPr>
        <w:pStyle w:val="Standard"/>
        <w:ind w:left="120" w:hanging="0"/>
        <w:jc w:val="right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Textbody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extbody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extbody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extbody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extbody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extbody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extbody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extbody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extbody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extbody"/>
        <w:spacing w:before="8" w:after="0"/>
        <w:jc w:val="left"/>
        <w:rPr>
          <w:b/>
          <w:b/>
          <w:sz w:val="11"/>
        </w:rPr>
      </w:pPr>
      <w:r>
        <w:rPr>
          <w:b/>
          <w:sz w:val="11"/>
        </w:rPr>
      </w:r>
    </w:p>
    <w:p>
      <w:pPr>
        <w:pStyle w:val="Textbody"/>
        <w:jc w:val="center"/>
        <w:rPr>
          <w:b/>
          <w:b/>
          <w:sz w:val="30"/>
        </w:rPr>
      </w:pPr>
      <w:r>
        <w:rPr>
          <w:b/>
          <w:sz w:val="30"/>
        </w:rPr>
        <w:t>Адаптированная рабочая программа</w:t>
      </w:r>
    </w:p>
    <w:p>
      <w:pPr>
        <w:pStyle w:val="Textbody"/>
        <w:jc w:val="center"/>
        <w:rPr>
          <w:b/>
          <w:b/>
          <w:sz w:val="30"/>
        </w:rPr>
      </w:pPr>
      <w:r>
        <w:rPr>
          <w:b/>
          <w:sz w:val="30"/>
        </w:rPr>
        <w:t>учебного предмета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«Основы духовно - нравственной культуры  народов России»</w:t>
      </w:r>
    </w:p>
    <w:p>
      <w:pPr>
        <w:pStyle w:val="Textbody"/>
        <w:jc w:val="center"/>
        <w:rPr>
          <w:b/>
          <w:b/>
          <w:sz w:val="30"/>
        </w:rPr>
      </w:pPr>
      <w:r>
        <w:rPr>
          <w:b/>
          <w:sz w:val="30"/>
        </w:rPr>
      </w:r>
    </w:p>
    <w:p>
      <w:pPr>
        <w:pStyle w:val="Textbody"/>
        <w:jc w:val="center"/>
        <w:rPr>
          <w:b/>
          <w:b/>
          <w:sz w:val="30"/>
        </w:rPr>
      </w:pPr>
      <w:r>
        <w:rPr>
          <w:b/>
          <w:sz w:val="30"/>
        </w:rPr>
        <w:t>5 класс</w:t>
      </w:r>
    </w:p>
    <w:p>
      <w:pPr>
        <w:pStyle w:val="Textbody"/>
        <w:jc w:val="center"/>
        <w:rPr>
          <w:b/>
          <w:b/>
          <w:sz w:val="30"/>
        </w:rPr>
      </w:pPr>
      <w:r>
        <w:rPr>
          <w:b/>
          <w:sz w:val="30"/>
        </w:rPr>
      </w:r>
    </w:p>
    <w:p>
      <w:pPr>
        <w:pStyle w:val="Standard"/>
        <w:spacing w:before="260" w:after="0"/>
        <w:ind w:left="1717" w:right="1725" w:hanging="0"/>
        <w:rPr>
          <w:b/>
          <w:b/>
          <w:spacing w:val="-2"/>
        </w:rPr>
      </w:pPr>
      <w:r>
        <w:rPr>
          <w:b/>
          <w:spacing w:val="-2"/>
        </w:rPr>
      </w:r>
    </w:p>
    <w:p>
      <w:pPr>
        <w:pStyle w:val="Textbody"/>
        <w:jc w:val="left"/>
        <w:rPr>
          <w:sz w:val="30"/>
        </w:rPr>
      </w:pPr>
      <w:r>
        <w:rPr>
          <w:sz w:val="30"/>
        </w:rPr>
      </w:r>
    </w:p>
    <w:p>
      <w:pPr>
        <w:pStyle w:val="Textbody"/>
        <w:jc w:val="left"/>
        <w:rPr>
          <w:sz w:val="30"/>
        </w:rPr>
      </w:pPr>
      <w:r>
        <w:rPr>
          <w:sz w:val="30"/>
        </w:rPr>
      </w:r>
    </w:p>
    <w:p>
      <w:pPr>
        <w:pStyle w:val="Textbody"/>
        <w:jc w:val="left"/>
        <w:rPr>
          <w:sz w:val="30"/>
        </w:rPr>
      </w:pPr>
      <w:r>
        <w:rPr>
          <w:sz w:val="30"/>
        </w:rPr>
      </w:r>
    </w:p>
    <w:p>
      <w:pPr>
        <w:pStyle w:val="Textbody"/>
        <w:jc w:val="left"/>
        <w:rPr>
          <w:sz w:val="30"/>
        </w:rPr>
      </w:pPr>
      <w:r>
        <w:rPr>
          <w:sz w:val="30"/>
        </w:rPr>
      </w:r>
    </w:p>
    <w:p>
      <w:pPr>
        <w:pStyle w:val="Textbody"/>
        <w:jc w:val="left"/>
        <w:rPr>
          <w:sz w:val="30"/>
        </w:rPr>
      </w:pPr>
      <w:r>
        <w:rPr>
          <w:sz w:val="30"/>
        </w:rPr>
      </w:r>
    </w:p>
    <w:p>
      <w:pPr>
        <w:pStyle w:val="Textbody"/>
        <w:jc w:val="left"/>
        <w:rPr>
          <w:sz w:val="30"/>
        </w:rPr>
      </w:pPr>
      <w:r>
        <w:rPr>
          <w:sz w:val="30"/>
        </w:rPr>
      </w:r>
    </w:p>
    <w:p>
      <w:pPr>
        <w:sectPr>
          <w:type w:val="nextPage"/>
          <w:pgSz w:w="11906" w:h="16838"/>
          <w:pgMar w:left="1134" w:right="742" w:header="0" w:top="568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Textbody"/>
        <w:jc w:val="right"/>
        <w:rPr>
          <w:sz w:val="24"/>
        </w:rPr>
      </w:pPr>
      <w:r>
        <w:rPr>
          <w:sz w:val="24"/>
        </w:rPr>
        <w:t>Учитель: Герасина В. Е.</w:t>
      </w:r>
    </w:p>
    <w:p>
      <w:pPr>
        <w:pStyle w:val="1"/>
        <w:spacing w:lineRule="auto" w:line="276" w:before="69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Textbody"/>
        <w:spacing w:lineRule="auto" w:line="276" w:before="6" w:after="0"/>
        <w:jc w:val="left"/>
        <w:rPr>
          <w:rFonts w:ascii="Times New Roman" w:hAnsi="Times New Roman" w:cs="Times New Roman"/>
          <w:b/>
          <w:b/>
          <w:i/>
          <w:i/>
          <w:sz w:val="24"/>
        </w:rPr>
      </w:pPr>
      <w:r>
        <w:rPr>
          <w:rFonts w:cs="Times New Roman" w:ascii="Times New Roman" w:hAnsi="Times New Roman"/>
          <w:b/>
          <w:i/>
          <w:sz w:val="24"/>
        </w:rPr>
        <w:t>Пояснительная записка</w:t>
      </w:r>
    </w:p>
    <w:p>
      <w:pPr>
        <w:pStyle w:val="Textbody"/>
        <w:spacing w:lineRule="auto" w:line="276" w:before="6" w:after="0"/>
        <w:jc w:val="left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Предлагаемая адаптированная рабочая  программа предназначена для обучающегося 5 класса с ЗПР МБОУ СОШ №3 в общеобразовательном классе в условиях инклюзивного образования, на основании Федеральной АООП СОО с ЗПР вариант 7 в соответствии с ФГОС ОО и особенностями ребенка с ЗПР с учетом коллегиального заключения Болховской ПМПК (Протокол № 91 от 23.05.24)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Общая характеристика детей с ЗПР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  <w:r>
        <w:rPr>
          <w:rFonts w:cs="Times New Roman" w:ascii="Times New Roman" w:hAnsi="Times New Roman"/>
          <w:sz w:val="24"/>
          <w:szCs w:val="24"/>
        </w:rPr>
        <w:t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Содержание учебного предмета (34 ч)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Раздел 1. Кто ты, человек? (10 ч)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</w:t>
      </w:r>
      <w:r>
        <w:rPr>
          <w:rFonts w:cs="Times New Roman" w:ascii="Times New Roman" w:hAnsi="Times New Roman"/>
          <w:sz w:val="24"/>
          <w:szCs w:val="24"/>
        </w:rPr>
        <w:t>Тема 1. Как произошёл наш мир Введение в предмет «Основы православной культуры». Теории происхождения Вселенной. Библейское повествование о творении мира. Значение библейского описания дней творения.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теория эволюции, теория «большого взрыва», теория творения мира Богом (креационизм), дни творения.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 xml:space="preserve">Тема 2. Сотворение человека Статус человека в представлении Библии. Сотворение первого человека (Адама) по образу и подобию Бога. Сотворение жены. Первая заповедь Бога человеку. Искушение Адама и Евы дьяволом. Последствия грехопадения.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термины и понятия: дерево познания добра и зла, грехопадение.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 xml:space="preserve">Тема 3. Бессмертная душа Понимание бессмертия в разных культурах. Бессмертие в христианстве. Посмертная участь человека. Отличие человека от животного. Человек – духовное существо.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термины и понятия: бессмертие, душа, духовность.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Тема 4. Свобода воли. Добро и зло Причина существования зла на земле. Добро и зло. Нравственный выбор. Свобода как свойство любви. Грех как «непопадание в цель».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добро, зло, грех, свобода воли.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>Тема 5. Творчество Бога и человека Христианское понимание Бога как Творца. Задача творчества человека – преображение мира. Виды творчества человека. Творчество и антитворчество. Признаки творчества «от Бога». Икона «Троица» Андрея Рублёва как пример истинного творчества.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творчество, молитва, антитворчество.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Тема 6. Обязанности человека по отношению к миру Задача человека – сохранение мира. Современные экологические проблемы. Ответственность за мир. Необходимое условие для изменения мира в лучшую сторону. Основные термины и понятия: экология.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 xml:space="preserve">Тема 7. Труд Необходимость труда. Смысл труда человека до грехопадения. Изменение цели труда после грехопадения. Понимание и цель труда в христианскую эпоху. Основные термины и понятия: труд.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>Тема 8. Вред для души. Совесть Понятие греха как вреда для души. Совесть – голос сердца. Совесть в сказке В. Гауфа «Холодное сердце». Причины «окаменения» сердца. Основные термины и понятия: грех, совесть, свобода воли.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 xml:space="preserve">Тема 9. Спасение Понятие спасения по представлениям христиан. Последствия грехопадения – разделение людей. Устранение разделения: христианское учение, проповедующее любовь к врагам. Основные термины и понятия: спасение, Небесное царство.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</w:t>
      </w:r>
      <w:r>
        <w:rPr>
          <w:rFonts w:cs="Times New Roman" w:ascii="Times New Roman" w:hAnsi="Times New Roman"/>
          <w:sz w:val="24"/>
          <w:szCs w:val="24"/>
        </w:rPr>
        <w:t xml:space="preserve">Тема 10. Цель христианской жизни Цель жизни христианина – стяжание благодати Святого Духа. Серафим Саровский. Смысл термина «обожение». Дела благочестия. Молитва – мать всех добродетелей. Основные термины и понятия: стяжание благодати Святого Духа, обожение, молитва.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Раздел 2. Духовный мир (2 ч)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>Тема 11. Небесные силы Мир духовный. Ангелы – бестелесные духи. Ангельские чины, свойства ангелов. Помощь ангелов людям. Падение Денницы. Силы Света и силы Тьмы. Основные термины и понятия: ангельские чины, Небесные силы, тёмные силы.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Тема 12. Кто сильнее? Ангел-хранитель Смысл чина отречения в таинстве Крещения. Ангел-хранитель. Помощь ангела хранителя людям. Причины, по которым ангелы-хранители не оказывают помощь.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Основные термины и понятия: ангел-хранитель, чин отречения.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Раздел 3. Дорога в небо (5 ч)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Тема 13. Основы православной веры Принципы, по которым христиане стараются строить свою жизнь. Значимость знаний о Боге. Символ веры. Смысл избранных положений Символа веры.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Символ веры.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>Тема 14. Как найти «дорогу в небо»? Суть данных Богом заповедей. Необходимость подвига в жизни каждого человека. Смысл поста, его главная сторона.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Основные термины и понятия: заповеди, подвиг, пост.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 xml:space="preserve">Тема 15. Молитва. Невидимая борьба Необходимость заботы о душе. Слово в жизни человека. Нецензурная брань, её действие на человека. Молитвенное правило христиан. Виды молитвы. Средства, позволяющие преуспеть в молитве.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молитва, «невидимая брань» 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 xml:space="preserve">Тема 16. Монашество. Монастыри Причины появления монашества. Монахи – люди, посвятившие свою жизнь служению Богу. Основа жизни монахов – радость общения с Богом. Устроение монастырей. Монастырский распорядок жизни. Монашеские обеты. Российские монастыри.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монашество, монастыри, лавра, монашеские обеты, послушник, постриженник.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 xml:space="preserve">Тема 17. На высотах духа Необходимое условие достижения полноты любви. Причина решимости христианских подвижников нести подвиг в трудных жизненных условиях. Духовные дары подвижников. Старцы. Оптина Пустынь и её старцы. Современные подвижники.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подвижники, старцы.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</w:rPr>
        <w:t>Раздел 4. Путь от рождения до вечности (3 ч)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Тема 18. Начало. Мои наставники Последствия первородного греха. Смысл таинства Крещения. Восприемники. Именины или День ангела. Правила определения дня именин. Традиции, связанные с празднованием Дня ангела. Духовное руководство.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Основные термины и понятия: таинство Крещения, крёстные родители, именины, духовник.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</w:t>
      </w:r>
      <w:r>
        <w:rPr>
          <w:rFonts w:cs="Times New Roman" w:ascii="Times New Roman" w:hAnsi="Times New Roman"/>
          <w:sz w:val="24"/>
          <w:szCs w:val="24"/>
        </w:rPr>
        <w:t xml:space="preserve">Тема 19. Середина пути. Устроение жизни христианина Необходимость приложения усилий для достижения духовного совершенства. Последствия неумеренной привязанности к удовольствиям. Распорядок жизни православного христианина. Два жизненных пути: монашество и семейная жизнь. Необходимое условие создания хорошей семьи. Любовь – главное средство свидетельствования о христианстве перед людьми.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монашество, семья.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 xml:space="preserve">Тема 20. На пороге вечности. Отношение православных христиан к смерти Отношения к смерти неверующих и верующих людей. Представление христиан о загробном мире. Духовные средства помощи умершим людям.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термины и понятия: смерть, загробный мир, молитва за умерших.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Раздел 5. Не от мира сего (12 ч)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Тема 21. Чем отличаются христиане от других людей? Отличия православных христиан от других людей. Проявление любви в повседневной жизни. Основные термины и понятия: христианская любовь.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Тема 22. В деньгах ли счастье? Разные варианты понимания термина «хорошая жизнь» в современном мире. Соотношение количества материальных благ и личного счастья. Отношение христиан к богатству. Определение христианами меры личного материального имущества.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Основные термины и понятия: материальные блага, богатство.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 xml:space="preserve">Тема 23. Гордость житейская Христианское понимание гордости. Проявление гордости у человека. Правила, помогающие уберечься от гордыни. Компьютерные игры как причина возрастания гордости.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гордость, смирение.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 xml:space="preserve">Тема 24. Отношение к испытаниям и страданиям. Защита Отечества Христианское понимание причин существующих в мире страданий. Три способа достижения духовного совершенства. Взгляд православных людей на личные скорби и болезни. Страдание ради других людей. Защита Отечества – исполнение главной заповеди о любви.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термины и понятия: страдания, духовное совершенство, воинский долг.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 xml:space="preserve">Тема 25. Спасение от одиночества Необходимые условия для настоящей дружбы. Особенности общения в молодёжных субкультурах (хиппи, эмо, готы). Причины одиночества. Способы преодоления одиночества. Настоящее единство с другими людьми.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единство, одиночество, дружба, любовь к ближнему.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 xml:space="preserve">Тема 26. Любовь настоящая и выдуманная Святые супруги Пётр и Феврония Муромские – пример любви и верности. Влюбленность и любовь. Современные представления о любви и христианство.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термины и понятия: любовь, влюбленность.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 xml:space="preserve">Тема 27. Братья и сёстры Сообщества людей. Основа единства христиан всего мира. Соборность. Начало разделения людей на национальности. Воссоединение людей после Пришествия Иисуса Христа.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соборность, братство, национальность.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 xml:space="preserve">Тема 28. Столп и утверждение истины День рождения Церкви. Единство Церкви. Церкви земная (воинствующая) и небесная (торжествующая). Необходимость быть членом Церкви для достижения духовного совершенства. Три степени священства. Храм.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термины и понятия: Церкви воинствующая и торжествующая, степени священства, храм.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Тема 29. Жизнь в Церкви Значение храма для православного человека. Семь Таинств Православной церкви. Литургия. Ланчанское чудо. Требы.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Основные термины и понятия: Таинства, Крещение, Миропомазание, Исповедь, Причащение (Евхаристия), Венчание, Священство, Соборование, требы, Литургия.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 xml:space="preserve">Тема 30. О будущих судьбах мира Пророчества Библии о конце мира. Второе пришествие Иисуса Христа. Сроки Второго пришествия, его признаки, последующие события. Участь людей после Страшного суда.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Основные термины и понятия: пророчества, Второе пришествие, Страшный суд.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Тема 31. Православие в истории родного края Изучение различных аспектов истории Православия в родном крае: миссионерская деятельность, история отдельных храмов/монастырей, жизнеописание подвижников благочестия и т.д.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</w:t>
      </w:r>
      <w:r>
        <w:rPr>
          <w:rFonts w:cs="Times New Roman" w:ascii="Times New Roman" w:hAnsi="Times New Roman"/>
          <w:sz w:val="24"/>
          <w:szCs w:val="24"/>
        </w:rPr>
        <w:t xml:space="preserve">Тема 32. Внеклассный урок Посещение местного храма и монастыря, ознакомление с порядком богослужений, колокольными звонами.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</w:t>
        <w:tab/>
        <w:t>ч. – резервное время.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Планируемые результаты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Личностные результаты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Планируемые результаты освоения курса представляют 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Личностные результаты освоения курса достигаются в единстве учебной и воспитательной деятельности.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Личностные результаты  освоения  курса  включают 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сформированность внутренней позиции  личности как особого ценностного отношения к себе, окружающим людям и жизни в целом 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</w:t>
      </w:r>
      <w:r>
        <w:rPr>
          <w:rFonts w:cs="Times New Roman" w:ascii="Times New Roman" w:hAnsi="Times New Roman"/>
          <w:sz w:val="24"/>
          <w:szCs w:val="24"/>
        </w:rPr>
        <w:t>1.Патриотическое воспитание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Самоопределение (личностное, профессиональное, жизненное): сформированность российской гражданской  идентичности: патриотизма, уважения к Отечеству, прошлому и настоящему многонационального народа России через 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 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sz w:val="24"/>
          <w:szCs w:val="24"/>
        </w:rPr>
        <w:t>2.</w:t>
        <w:tab/>
        <w:t>Гражданское воспитание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по- ведении, расточительном потребительстве; 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 самосовершенствованию; воспитание веротерпимости, уважительного отношения к религиозным чувствам, взглядам людей или их отсутствию .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</w:t>
      </w:r>
      <w:r>
        <w:rPr>
          <w:rFonts w:cs="Times New Roman" w:ascii="Times New Roman" w:hAnsi="Times New Roman"/>
          <w:sz w:val="24"/>
          <w:szCs w:val="24"/>
        </w:rPr>
        <w:t>3.Ценности познавательной деятельности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Смыслообразование: сформированность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 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sz w:val="24"/>
          <w:szCs w:val="24"/>
        </w:rPr>
        <w:t>4.</w:t>
        <w:tab/>
        <w:t>Духовно-нравственное воспитание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поступкам; 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Метапредметные результаты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Метапредметные результаты освоения курса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</w:t>
      </w:r>
      <w:r>
        <w:rPr>
          <w:rFonts w:cs="Times New Roman" w:ascii="Times New Roman" w:hAnsi="Times New Roman"/>
          <w:sz w:val="24"/>
          <w:szCs w:val="24"/>
        </w:rPr>
        <w:t>1.Познавательные универсальные учебные действия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Познавательные универсальные учебные действия включают: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- умение определять понятия, создавать обобщения, устанавливать аналогии, классифицировать,  самостоятельно  выбирать основания и критерии  для  классификации,  устанавливать причинно-следственные связи, строить логическое рас- суждение, умозаключение (индуктивное, дедуктивное, поаналогии) и делать выводы (логические УУД);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- умение создавать, применять и преобразовывать знаки и символы, модели и схемы для решения учебных и  познавательных задач (знаково- символические / моделирование);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- смысловое чтение;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- развитие мотивации к овладению культурой активного использования словарей и других поисковых систем.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sz w:val="24"/>
          <w:szCs w:val="24"/>
        </w:rPr>
        <w:t>2.</w:t>
        <w:tab/>
        <w:t>Коммуникативные универсальные учебные действия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Коммуникативные универсальные учебные действия включают: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- умение организовывать учебное сотрудничество и 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- формирование и развитие компетентности в области использования информационно-коммуникационных технологий (ИКТ-компетентность) 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</w:t>
      </w:r>
      <w:r>
        <w:rPr>
          <w:rFonts w:cs="Times New Roman" w:ascii="Times New Roman" w:hAnsi="Times New Roman"/>
          <w:sz w:val="24"/>
          <w:szCs w:val="24"/>
        </w:rPr>
        <w:t>3.Регулятивные универсальные учебные действия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Регулятивные  универсальные  учебные  действия  включают: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-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- умение оценивать правильность выполнения учебной задачи, собственные возможности её решения (оценка);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-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деятельности.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Предметные результаты</w:t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Предметные  результаты  освоения  курса  включают  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</w:t>
      </w:r>
      <w:r>
        <w:rPr>
          <w:rFonts w:cs="Times New Roman" w:ascii="Times New Roman" w:hAnsi="Times New Roman"/>
          <w:w w:val="105"/>
        </w:rPr>
        <w:t>при создании</w:t>
      </w:r>
      <w:r>
        <w:rPr>
          <w:rFonts w:cs="Times New Roman" w:ascii="Times New Roman" w:hAnsi="Times New Roman"/>
          <w:spacing w:val="1"/>
          <w:w w:val="105"/>
        </w:rPr>
        <w:t xml:space="preserve"> </w:t>
      </w:r>
      <w:r>
        <w:rPr>
          <w:rFonts w:cs="Times New Roman" w:ascii="Times New Roman" w:hAnsi="Times New Roman"/>
          <w:w w:val="105"/>
        </w:rPr>
        <w:t>проектов</w:t>
      </w:r>
    </w:p>
    <w:p>
      <w:pPr>
        <w:pStyle w:val="Normal"/>
        <w:spacing w:before="0" w:after="0"/>
        <w:ind w:left="12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Календарно — тематическое планирование</w:t>
      </w:r>
    </w:p>
    <w:tbl>
      <w:tblPr>
        <w:tblpPr w:bottomFromText="200" w:horzAnchor="margin" w:leftFromText="180" w:rightFromText="180" w:tblpX="0" w:tblpXSpec="center" w:tblpY="213" w:topFromText="0" w:vertAnchor="text"/>
        <w:tblW w:w="10456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2551"/>
        <w:gridCol w:w="850"/>
        <w:gridCol w:w="1277"/>
        <w:gridCol w:w="1277"/>
        <w:gridCol w:w="3825"/>
      </w:tblGrid>
      <w:tr>
        <w:trPr>
          <w:trHeight w:val="411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№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Наименование раздела.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Тема 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Кол-во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часов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Дата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фактическая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Дата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планируемая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Электронные (цифровые)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образовательные ресурсы</w:t>
            </w:r>
          </w:p>
        </w:tc>
      </w:tr>
      <w:tr>
        <w:trPr>
          <w:trHeight w:val="241" w:hRule="atLeast"/>
        </w:trPr>
        <w:tc>
          <w:tcPr>
            <w:tcW w:w="10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Раздел 1. Кто ты, человек?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10ч</w:t>
            </w:r>
          </w:p>
        </w:tc>
      </w:tr>
      <w:tr>
        <w:trPr>
          <w:trHeight w:val="2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Как произошёл наш мир</w:t>
            </w:r>
          </w:p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(§ 1)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http://bibleonline.ru – Библия Он-лайн. Русский синодальный перевод.. http://days.pravoslavie.ru– православный календарь.</w:t>
            </w:r>
          </w:p>
        </w:tc>
      </w:tr>
      <w:tr>
        <w:trPr>
          <w:trHeight w:val="21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Сотворение человека (§ 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1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Бессмертная душа 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(§ 3)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2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Свобода воли. Добро и зло (§ 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2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Творчество Бога и человека (§ 5)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8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Обязанности человека по отношению к миру (§ 6)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http://bibleonline.ru – Библия Он-лайн. Русский синодальный перевод. Церковно-славянский текст. http://days.pravoslavie.ru – православный календарь.</w:t>
            </w:r>
          </w:p>
        </w:tc>
      </w:tr>
      <w:tr>
        <w:trPr>
          <w:trHeight w:val="27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Труд (§ 7)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6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Вред для души. Совесть (§ 8)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5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Спасение (§ 9)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Цель христианской жизни (§ 10)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15" w:hRule="atLeast"/>
        </w:trPr>
        <w:tc>
          <w:tcPr>
            <w:tcW w:w="10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Раздел 2. Духовный мир.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2ч</w:t>
            </w:r>
          </w:p>
        </w:tc>
      </w:tr>
      <w:tr>
        <w:trPr>
          <w:trHeight w:val="2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Небесные силы (§ 11)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http://bibleonline.ru – Библия Он-лайн. Русский синодальный перевод. Церковно-славянский текст. http://days.pravoslavie.ru – православный календарь.</w:t>
            </w:r>
          </w:p>
        </w:tc>
      </w:tr>
      <w:tr>
        <w:trPr>
          <w:trHeight w:val="171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Кто сильнее? Ангел-хранитель (§ 12)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73" w:hRule="atLeast"/>
        </w:trPr>
        <w:tc>
          <w:tcPr>
            <w:tcW w:w="4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Раздел 3. Дорога в небо    5ч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6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Основы православной веры (§ 13)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31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Как найти «дорогу в небо»? (§ 14)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7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Молитва. Невидимая борьба (§ 15)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7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Монашество. Монастыри (§ 16)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39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На высотах духа 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(§ 17)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http://www.otdelro.ru – Отдел религиозного образования и катехизации Русской Православной Церкви (ОРОИК РПЦ).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 xml:space="preserve">http://media.otdelro.ru – Православное образование. http://www.verav.ru – сайт «Вера и время». </w:t>
            </w:r>
          </w:p>
        </w:tc>
      </w:tr>
      <w:tr>
        <w:trPr>
          <w:trHeight w:val="240" w:hRule="atLeast"/>
        </w:trPr>
        <w:tc>
          <w:tcPr>
            <w:tcW w:w="10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Раздел 4. Путь от рождения до вечности</w:t>
            </w: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 xml:space="preserve">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3ч</w:t>
            </w:r>
          </w:p>
        </w:tc>
      </w:tr>
      <w:tr>
        <w:trPr>
          <w:trHeight w:val="24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Начало. Мои наставники христианина (§ 18)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 xml:space="preserve">http://vos.1september.ru –Основы православной культуры. Издательский дом «1 сентября». </w:t>
            </w:r>
          </w:p>
        </w:tc>
      </w:tr>
      <w:tr>
        <w:trPr>
          <w:trHeight w:val="39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Середина пути. Устроение жизни христианина (§ 19)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 xml:space="preserve">http://vos.1september.ru –Основы православной культуры. Издательский дом «1 сентября». </w:t>
            </w:r>
          </w:p>
        </w:tc>
      </w:tr>
      <w:tr>
        <w:trPr>
          <w:trHeight w:val="39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 пороге вечности. Отношение православных христиан к смерти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(§ 20)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 xml:space="preserve">http://vos.1september.ru –Основы православной культуры. Издательский дом «1 сентября». </w:t>
            </w:r>
          </w:p>
        </w:tc>
      </w:tr>
      <w:tr>
        <w:trPr>
          <w:trHeight w:val="215" w:hRule="atLeast"/>
        </w:trPr>
        <w:tc>
          <w:tcPr>
            <w:tcW w:w="10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Раздел 5. Не от мира сего    12ч</w:t>
            </w:r>
          </w:p>
        </w:tc>
      </w:tr>
      <w:tr>
        <w:trPr>
          <w:trHeight w:val="20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Чем отличаются христиане от других людей? (§ 21)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0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 деньгах ли счастье? (§ 22)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http://www.otdelro.ru – Отдел религиозного образования и катехизации Русской Православной Церкви (ОРОИК РПЦ).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 xml:space="preserve">http://media.otdelro.ru – Православное образование. http://www.verav.ru – сайт «Вера и время». </w:t>
            </w:r>
          </w:p>
        </w:tc>
      </w:tr>
      <w:tr>
        <w:trPr>
          <w:trHeight w:val="19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Гордость житейская (§ 23)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39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Отношение к испытаниям и страданиям. Защита Отечества (§ 24)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12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Спасение от одиночества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(§ 25)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</w:tc>
      </w:tr>
      <w:tr>
        <w:trPr>
          <w:trHeight w:val="27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Любовь настоящая и выдуманная (§ 26)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http://vos.1september.ru –Основы православной культуры. Издательский дом «1 сентября». </w:t>
            </w:r>
          </w:p>
        </w:tc>
      </w:tr>
      <w:tr>
        <w:trPr>
          <w:trHeight w:val="2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Братья и сёстры (§ 27)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hyperlink r:id="rId2">
              <w:r>
                <w:rPr>
                  <w:rFonts w:cs="Times New Roman" w:ascii="Times New Roman" w:hAnsi="Times New Roman"/>
                </w:rPr>
                <w:t>http://vos.1september.ru–Основы</w:t>
              </w:r>
            </w:hyperlink>
            <w:r>
              <w:rPr>
                <w:rFonts w:cs="Times New Roman" w:ascii="Times New Roman" w:hAnsi="Times New Roman"/>
              </w:rPr>
              <w:t xml:space="preserve"> православной культуры. Издательский дом «1 сентября». </w:t>
            </w:r>
          </w:p>
        </w:tc>
      </w:tr>
      <w:tr>
        <w:trPr>
          <w:trHeight w:val="13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Столп и утверждение истины (§ 28)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http://www.otdelro.ru – Отдел религиозного образования и катехизации Русской Православной Церкви (ОРОИК РПЦ).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 xml:space="preserve">http://media.otdelro.ru – Православное образование. http://www.verav.ru – сайт «Вера и время». </w:t>
            </w:r>
          </w:p>
        </w:tc>
      </w:tr>
      <w:tr>
        <w:trPr>
          <w:trHeight w:val="12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Жизнь в Церкви (§ 29)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http://vos.1september.ru –Основы православной культуры. Издательский дом «1 сентября». </w:t>
            </w:r>
          </w:p>
        </w:tc>
      </w:tr>
      <w:tr>
        <w:trPr>
          <w:trHeight w:val="27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 будущих судьбах мира (§ 30)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http://vos.1september.ru –Основы православной культуры. Издательский дом «1 сентября». 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Православие в истории родного края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http://vologda-eparhia.ru/category – методические-материалы – раздел сайта вологодской епархии, содержащий курс занятий по основам православной культуры.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http://vos.1september.ru –Основы православной культуры. Издательский дом «1 сентября». </w:t>
            </w:r>
          </w:p>
        </w:tc>
      </w:tr>
      <w:tr>
        <w:trPr>
          <w:trHeight w:val="13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Внеклассный урок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http://www.otdelro.ru – Отдел религиозного образования и катехизации Русской Православной Церкви (ОРОИК РПЦ).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 xml:space="preserve">http://media.otdelro.ru – Православное образование. http://www.verav.ru – сайт «Вера и время». </w:t>
            </w:r>
          </w:p>
        </w:tc>
      </w:tr>
      <w:tr>
        <w:trPr>
          <w:trHeight w:val="249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Spacing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993" w:right="707" w:header="0" w:top="426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0f9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qFormat/>
    <w:rsid w:val="00b6652c"/>
    <w:pPr>
      <w:widowControl w:val="false"/>
      <w:spacing w:lineRule="auto" w:line="240" w:before="0" w:after="0"/>
      <w:jc w:val="center"/>
      <w:outlineLvl w:val="0"/>
    </w:pPr>
    <w:rPr>
      <w:rFonts w:ascii="PT Astra Serif" w:hAnsi="PT Astra Serif" w:eastAsia="Source Han Sans CN Regular" w:cs="Lohit Devanagari"/>
      <w:b/>
      <w:kern w:val="2"/>
      <w:sz w:val="21"/>
      <w:szCs w:val="2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b6652c"/>
    <w:rPr>
      <w:rFonts w:ascii="PT Astra Serif" w:hAnsi="PT Astra Serif" w:eastAsia="Source Han Sans CN Regular" w:cs="Lohit Devanagari"/>
      <w:b/>
      <w:kern w:val="2"/>
      <w:sz w:val="21"/>
      <w:szCs w:val="24"/>
      <w:lang w:eastAsia="ru-RU"/>
    </w:rPr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character" w:styleId="Style14">
    <w:name w:val="Посещённая гиперссылка"/>
    <w:rPr>
      <w:color w:val="80000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qFormat/>
    <w:rsid w:val="008f2f3e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NormalWeb">
    <w:name w:val="Normal (Web)"/>
    <w:basedOn w:val="Normal"/>
    <w:unhideWhenUsed/>
    <w:qFormat/>
    <w:rsid w:val="004a0f9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andard" w:customStyle="1">
    <w:name w:val="Standard"/>
    <w:qFormat/>
    <w:rsid w:val="00b6652c"/>
    <w:pPr>
      <w:widowControl w:val="false"/>
      <w:suppressAutoHyphens w:val="tru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eastAsia="ru-RU" w:val="ru-RU" w:bidi="ar-SA"/>
    </w:rPr>
  </w:style>
  <w:style w:type="paragraph" w:styleId="Textbody" w:customStyle="1">
    <w:name w:val="Text body"/>
    <w:basedOn w:val="Standard"/>
    <w:qFormat/>
    <w:rsid w:val="00b6652c"/>
    <w:pPr>
      <w:jc w:val="both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vos.1september.ru&#8211;&#1054;&#1089;&#1085;&#1086;&#1074;&#1099;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LibreOffice/6.4.7.2$Linux_X86_64 LibreOffice_project/40$Build-2</Application>
  <Pages>11</Pages>
  <Words>3232</Words>
  <Characters>24223</Characters>
  <CharactersWithSpaces>27892</CharactersWithSpaces>
  <Paragraphs>281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2024-09-10T18:14:00Z</dcterms:created>
  <dc:creator>Igor</dc:creator>
  <dc:description/>
  <dc:language>ru-RU</dc:language>
  <cp:lastModifiedBy/>
  <dcterms:modified xsi:type="dcterms:W3CDTF">2024-09-11T07:46:35Z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